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8" w:lineRule="atLeas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="方正小标宋简体" w:eastAsia="方正小标宋简体"/>
          <w:b w:val="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sz w:val="40"/>
          <w:szCs w:val="40"/>
        </w:rPr>
        <w:t>安徽工程大学文明社团</w:t>
      </w:r>
      <w:r>
        <w:rPr>
          <w:rFonts w:hint="eastAsia" w:ascii="方正小标宋简体" w:eastAsia="方正小标宋简体"/>
          <w:b w:val="0"/>
          <w:sz w:val="40"/>
          <w:szCs w:val="40"/>
          <w:lang w:val="en-US" w:eastAsia="zh-CN"/>
        </w:rPr>
        <w:t>暨十佳社团、优秀社团</w:t>
      </w:r>
    </w:p>
    <w:p>
      <w:pPr>
        <w:pStyle w:val="2"/>
        <w:jc w:val="center"/>
        <w:rPr>
          <w:rFonts w:hint="eastAsia" w:ascii="方正小标宋简体" w:eastAsia="方正小标宋简体"/>
          <w:b w:val="0"/>
          <w:sz w:val="40"/>
          <w:szCs w:val="40"/>
        </w:rPr>
      </w:pPr>
      <w:r>
        <w:rPr>
          <w:rFonts w:hint="eastAsia" w:ascii="方正小标宋简体" w:eastAsia="方正小标宋简体"/>
          <w:b w:val="0"/>
          <w:sz w:val="40"/>
          <w:szCs w:val="40"/>
        </w:rPr>
        <w:t>评审细则</w:t>
      </w:r>
    </w:p>
    <w:p>
      <w:pPr>
        <w:pStyle w:val="11"/>
        <w:numPr>
          <w:ilvl w:val="-1"/>
          <w:numId w:val="0"/>
        </w:numPr>
        <w:spacing w:line="360" w:lineRule="auto"/>
        <w:ind w:left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为进一步社团思政建设，充分发挥先进典型的示范引领和价值导向作用，持续巩固学校文明校园创建成果，规范开展文明社团暨十佳社团、优秀社团评选，特制定本细则。</w:t>
      </w:r>
    </w:p>
    <w:p>
      <w:pPr>
        <w:pStyle w:val="11"/>
        <w:numPr>
          <w:ilvl w:val="-1"/>
          <w:numId w:val="0"/>
        </w:numPr>
        <w:spacing w:line="360" w:lineRule="auto"/>
        <w:ind w:left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文明社团暨十佳社团、优秀社团具体评选数量根据当年申报情况确定。</w:t>
      </w:r>
    </w:p>
    <w:p>
      <w:pPr>
        <w:pStyle w:val="11"/>
        <w:numPr>
          <w:ilvl w:val="-1"/>
          <w:numId w:val="0"/>
        </w:numPr>
        <w:spacing w:line="360" w:lineRule="auto"/>
        <w:ind w:left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评选由党委学工部、校团委、校关工委牵头，大学生社团管理中心具体负责评选事宜。</w:t>
      </w:r>
    </w:p>
    <w:p>
      <w:pPr>
        <w:pStyle w:val="11"/>
        <w:numPr>
          <w:ilvl w:val="-1"/>
          <w:numId w:val="0"/>
        </w:numPr>
        <w:spacing w:line="360" w:lineRule="auto"/>
        <w:ind w:left="0"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第四条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评选范围为全校正式注册的当年度四星级、五星级学生社团。</w:t>
      </w:r>
    </w:p>
    <w:p>
      <w:pPr>
        <w:spacing w:line="360" w:lineRule="auto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评选基本条件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1.以习近平新时代中国特色社会主义思想为指导,遵循和贯彻党的教育方针，坚持立德树人的基本导向，团结凝聚广大青年学生，传播向上向善正能量，在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建设文明校园中</w:t>
      </w:r>
      <w:r>
        <w:rPr>
          <w:rFonts w:ascii="仿宋_GB2312" w:hAnsi="仿宋_GB2312" w:eastAsia="仿宋_GB2312" w:cs="仿宋_GB2312"/>
          <w:sz w:val="32"/>
          <w:szCs w:val="32"/>
        </w:rPr>
        <w:t>发挥积极作用。严格遵守学校学生社团建设管理的相关规定，在挂靠单位和指导老师的共同指导下有序开展工作。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2.社团宗旨明确、组织机构健全，规章制度完善，围绕社团发展理念和定位，努力加强社团精品化建设，在社团中起表率作用。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落实社团思政实施方案，</w:t>
      </w:r>
      <w:r>
        <w:rPr>
          <w:rFonts w:ascii="仿宋_GB2312" w:hAnsi="仿宋_GB2312" w:eastAsia="仿宋_GB2312" w:cs="仿宋_GB2312"/>
          <w:sz w:val="32"/>
          <w:szCs w:val="32"/>
        </w:rPr>
        <w:t>积极开展方向正确、健康向上、格调高雅、形式多样的社团活动，丰富课余生活，繁荣校园文化，促进青年学生德智体美劳全面发展。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4.社团学习风气浓厚，社团成员无学业警告，未受过校纪校规处分。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5.主动服务并积极参与国家建设和学校发展，发挥突出作用，做出重要贡献；或在校内外获得重大荣誉称号、取得重要学术研究和实践成果的社团优先。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评选标准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思想引领好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成立社团团支部并规范运行，落实“三会两制一课”制度等团支部建设工作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每学期至少组织社团主题团日2次，社团团支书至少为社团成员讲授1次团课。社团成员积极参加“青年大学习”网上主题团课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组织建设好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社团制定社团章程并规范运行。社团内部组织机构设置科学，职能作用发挥较好；社团负责人分工明确，能够团结协作；严格落实社团管理规定，保持与社团指导老师和挂靠单位的联系；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规范开展招新、换届等工作；</w:t>
      </w:r>
      <w:r>
        <w:rPr>
          <w:rFonts w:ascii="仿宋_GB2312" w:hAnsi="仿宋_GB2312" w:eastAsia="仿宋_GB2312" w:cs="仿宋_GB2312"/>
          <w:sz w:val="32"/>
          <w:szCs w:val="32"/>
        </w:rPr>
        <w:t>规范使用“第二课堂成绩单”网络管理系统。</w:t>
      </w:r>
    </w:p>
    <w:p>
      <w:pPr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3.活动开展好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围绕社团自身职能定位，规范组织开展社团活动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活动有吸引力、感染力，在校内外有较大的影响力和知名度，无舆情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社团活动有思政元素，思政实践活动特色明显、有明显育人效果。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积极创新载体和形式，充分利用新媒体技术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开展社团活动。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社会影响好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社团会员或社团集体获得省、市、校等综合集体荣誉奖项；社团会员获得与社团宗旨相符合奖项；社团举办活动或社团开展工作被上级媒体报道。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成员培养好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社团成员模范遵守社团工作相关管理规定，在社团中受教育、长才干、做贡献，无违法违纪行为。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社团成员能够规范自身网络言行，积极参与网络文明建设。</w:t>
      </w:r>
      <w:r>
        <w:rPr>
          <w:rFonts w:ascii="仿宋_GB2312" w:hAnsi="仿宋_GB2312" w:eastAsia="仿宋_GB2312" w:cs="仿宋_GB2312"/>
          <w:sz w:val="32"/>
          <w:szCs w:val="32"/>
        </w:rPr>
        <w:t>会员对社团满意度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评选程序。符合条件的学生社团提交申报材料，大学生社团管理中心进行初审，初审合格的社团进行现场答辩，校团委组织专家进行评议。评议结果公示无异议后公布。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本细则由校团委负责解释。</w:t>
      </w:r>
    </w:p>
    <w:p>
      <w:pPr>
        <w:widowControl/>
        <w:shd w:val="clear" w:color="auto" w:fill="auto"/>
        <w:spacing w:line="240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3171716-FB52-48E9-8DB3-712F5E1C34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A11FB1-5FF7-42CF-BAFF-B899146B97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1OGE5MWZiZGQ4MWIyMDk1YTg1ZGNhNDc5NjkwODEifQ=="/>
  </w:docVars>
  <w:rsids>
    <w:rsidRoot w:val="76B10D06"/>
    <w:rsid w:val="00100689"/>
    <w:rsid w:val="0013738C"/>
    <w:rsid w:val="0017208A"/>
    <w:rsid w:val="001974F9"/>
    <w:rsid w:val="001F5CE5"/>
    <w:rsid w:val="002601B7"/>
    <w:rsid w:val="004C5029"/>
    <w:rsid w:val="0075093E"/>
    <w:rsid w:val="00765D93"/>
    <w:rsid w:val="00AA0397"/>
    <w:rsid w:val="00BD292D"/>
    <w:rsid w:val="00DD0228"/>
    <w:rsid w:val="00E42D14"/>
    <w:rsid w:val="00EA5434"/>
    <w:rsid w:val="028B5457"/>
    <w:rsid w:val="05B872B4"/>
    <w:rsid w:val="142661F1"/>
    <w:rsid w:val="199E386A"/>
    <w:rsid w:val="1F2B2044"/>
    <w:rsid w:val="1F4141FA"/>
    <w:rsid w:val="21303941"/>
    <w:rsid w:val="21547338"/>
    <w:rsid w:val="215869F4"/>
    <w:rsid w:val="268D5392"/>
    <w:rsid w:val="2CB27900"/>
    <w:rsid w:val="3C0D6901"/>
    <w:rsid w:val="410953EB"/>
    <w:rsid w:val="4EDC0AE5"/>
    <w:rsid w:val="54C47921"/>
    <w:rsid w:val="55C51D1D"/>
    <w:rsid w:val="5CF039A9"/>
    <w:rsid w:val="70533FFA"/>
    <w:rsid w:val="717B5AE0"/>
    <w:rsid w:val="763E532E"/>
    <w:rsid w:val="76B10D06"/>
    <w:rsid w:val="79A4194C"/>
    <w:rsid w:val="7D2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2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1190</Characters>
  <Lines>9</Lines>
  <Paragraphs>2</Paragraphs>
  <TotalTime>8</TotalTime>
  <ScaleCrop>false</ScaleCrop>
  <LinksUpToDate>false</LinksUpToDate>
  <CharactersWithSpaces>1396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2023-11-09T07:53:00Z</dcterms:created>
  <dc:creator>过渡客</dc:creator>
  <cp:lastModifiedBy>海明</cp:lastModifiedBy>
  <dcterms:modified xsi:type="dcterms:W3CDTF">2023-11-13T05:09:18Z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62E26CE8C33B429DA3B3062AE7316B8D_13</vt:lpwstr>
  </property>
</Properties>
</file>