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9" w:line="219" w:lineRule="auto"/>
        <w:ind w:left="4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spacing w:val="-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宋体" w:hAnsi="宋体" w:eastAsia="宋体" w:cs="宋体"/>
          <w:spacing w:val="-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:</w:t>
      </w:r>
    </w:p>
    <w:p>
      <w:pPr>
        <w:spacing w:line="266" w:lineRule="auto"/>
        <w:rPr>
          <w:rFonts w:ascii="Arial"/>
          <w:sz w:val="21"/>
        </w:rPr>
      </w:pPr>
    </w:p>
    <w:p>
      <w:pPr>
        <w:spacing w:before="101" w:line="225" w:lineRule="auto"/>
        <w:ind w:left="488"/>
        <w:jc w:val="center"/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安</w:t>
      </w:r>
      <w:r>
        <w:rPr>
          <w:rFonts w:ascii="宋体" w:hAnsi="宋体" w:eastAsia="宋体" w:cs="宋体"/>
          <w:spacing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徽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工程大学2023年“</w:t>
      </w:r>
      <w:r>
        <w:rPr>
          <w:rFonts w:hint="eastAsia"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民歌、民舞、民乐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大赛”</w:t>
      </w:r>
    </w:p>
    <w:p>
      <w:pPr>
        <w:spacing w:before="101" w:line="225" w:lineRule="auto"/>
        <w:ind w:left="488"/>
        <w:jc w:val="center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评分标准</w:t>
      </w:r>
    </w:p>
    <w:p>
      <w:pPr>
        <w:spacing w:before="1" w:line="477" w:lineRule="auto"/>
        <w:ind w:left="32" w:right="13" w:firstLine="562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</w:p>
    <w:p>
      <w:pPr>
        <w:spacing w:before="1" w:line="477" w:lineRule="auto"/>
        <w:ind w:left="32" w:right="13" w:firstLine="562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  <w:t>Ⅰ：将专业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  <w:t>的表演技巧占分比减少，从而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避免产生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  <w:t>选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  <w:t>手将歌曲与舞蹈进行比较的误会；</w:t>
      </w:r>
    </w:p>
    <w:p>
      <w:pPr>
        <w:spacing w:before="1" w:line="477" w:lineRule="auto"/>
        <w:ind w:left="32" w:right="13" w:firstLine="562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  <w:t>Ⅱ：增加节目渲染力这一评分项，即是否更好的诠释本次晚会的主题效果；</w:t>
      </w:r>
    </w:p>
    <w:p>
      <w:pPr>
        <w:spacing w:before="1" w:line="477" w:lineRule="auto"/>
        <w:ind w:left="32" w:right="13" w:firstLine="562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  <w:t>Ⅲ：打分细则    a:舞台台风——25分</w:t>
      </w:r>
    </w:p>
    <w:p>
      <w:pPr>
        <w:spacing w:before="1" w:line="477" w:lineRule="auto"/>
        <w:ind w:left="32" w:right="13" w:firstLine="562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               b:服饰造型——20分</w:t>
      </w:r>
    </w:p>
    <w:p>
      <w:pPr>
        <w:spacing w:before="1" w:line="477" w:lineRule="auto"/>
        <w:ind w:left="32" w:right="13" w:firstLine="562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               c;主题诠释——30分</w:t>
      </w:r>
    </w:p>
    <w:p>
      <w:pPr>
        <w:spacing w:before="1" w:line="477" w:lineRule="auto"/>
        <w:ind w:left="32" w:right="13" w:firstLine="562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               e:表演技巧——25分        </w:t>
      </w:r>
    </w:p>
    <w:p>
      <w:pPr>
        <w:spacing w:before="1" w:line="477" w:lineRule="auto"/>
        <w:ind w:left="32" w:right="13" w:firstLine="562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                     总分——100分</w:t>
      </w:r>
    </w:p>
    <w:p>
      <w:pPr>
        <w:spacing w:before="1" w:line="477" w:lineRule="auto"/>
        <w:ind w:left="32" w:right="13" w:firstLine="562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  <w:t>Ⅳ：最终解释权归评委与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  <w:t>办方所有。选手最终得分为各评委老师分数去掉最高分最低分后得分的平均分</w:t>
      </w:r>
      <w:r>
        <w:rPr>
          <w:rFonts w:ascii="仿宋" w:hAnsi="仿宋" w:eastAsia="仿宋" w:cs="仿宋"/>
          <w:spacing w:val="-5"/>
          <w:sz w:val="28"/>
          <w:szCs w:val="28"/>
        </w:rPr>
        <w:t>。</w:t>
      </w:r>
    </w:p>
    <w:p/>
    <w:sectPr>
      <w:footerReference r:id="rId5" w:type="default"/>
      <w:pgSz w:w="11906" w:h="16839"/>
      <w:pgMar w:top="1431" w:right="1785" w:bottom="1013" w:left="1785" w:header="0" w:footer="9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auto"/>
      <w:ind w:left="15"/>
      <w:rPr>
        <w:rFonts w:ascii="宋体" w:hAnsi="宋体" w:eastAsia="宋体" w:cs="宋体"/>
        <w:sz w:val="2"/>
        <w:szCs w:val="2"/>
      </w:rPr>
    </w:pPr>
    <w:r>
      <w:rPr>
        <w:rFonts w:ascii="宋体" w:hAnsi="宋体" w:eastAsia="宋体" w:cs="宋体"/>
        <w:sz w:val="2"/>
        <w:szCs w:val="2"/>
      </w:rPr>
      <w:drawing>
        <wp:inline distT="0" distB="0" distL="0" distR="0">
          <wp:extent cx="11430" cy="11430"/>
          <wp:effectExtent l="0" t="0" r="0" b="0"/>
          <wp:docPr id="13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06" cy="1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hAnsi="宋体" w:eastAsia="宋体" w:cs="宋体"/>
        <w:sz w:val="2"/>
        <w:szCs w:val="2"/>
      </w:rPr>
      <w:drawing>
        <wp:inline distT="0" distB="0" distL="0" distR="0">
          <wp:extent cx="11430" cy="13335"/>
          <wp:effectExtent l="0" t="0" r="0" b="0"/>
          <wp:docPr id="14" name="I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06" cy="13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hAnsi="宋体" w:eastAsia="宋体" w:cs="宋体"/>
        <w:spacing w:val="-1"/>
        <w:w w:val="77"/>
        <w:sz w:val="2"/>
        <w:szCs w:val="2"/>
      </w:rPr>
      <w:t>工二程一大年学三学月生十委六员</w:t>
    </w:r>
    <w:r>
      <w:rPr>
        <w:sz w:val="2"/>
        <w:szCs w:val="2"/>
      </w:rPr>
      <w:drawing>
        <wp:inline distT="0" distB="0" distL="0" distR="0">
          <wp:extent cx="12065" cy="13335"/>
          <wp:effectExtent l="0" t="0" r="0" b="0"/>
          <wp:docPr id="15" name="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 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110" cy="13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hAnsi="宋体" w:eastAsia="宋体" w:cs="宋体"/>
        <w:spacing w:val="-1"/>
        <w:w w:val="77"/>
        <w:sz w:val="2"/>
        <w:szCs w:val="2"/>
      </w:rPr>
      <w:t>安徽工程大学学生委</w:t>
    </w:r>
    <w:r>
      <w:rPr>
        <w:rFonts w:ascii="宋体" w:hAnsi="宋体" w:eastAsia="宋体" w:cs="宋体"/>
        <w:spacing w:val="-3"/>
        <w:sz w:val="2"/>
        <w:szCs w:val="2"/>
      </w:rPr>
      <w:t xml:space="preserve"> </w:t>
    </w:r>
    <w:r>
      <w:rPr>
        <w:rFonts w:ascii="宋体" w:hAnsi="宋体" w:eastAsia="宋体" w:cs="宋体"/>
        <w:spacing w:val="-1"/>
        <w:w w:val="77"/>
        <w:sz w:val="2"/>
        <w:szCs w:val="2"/>
      </w:rPr>
      <w:t>员会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ODgwMjhkZTdjMWU2NzhlNmY2Y2NlNjkzZjIwYTQifQ=="/>
  </w:docVars>
  <w:rsids>
    <w:rsidRoot w:val="00000000"/>
    <w:rsid w:val="2AE6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2023-04-11T06:53:06Z</dcterms:created>
  <dc:creator>WK</dc:creator>
  <cp:lastModifiedBy>WK</cp:lastModifiedBy>
  <dcterms:modified xsi:type="dcterms:W3CDTF">2023-04-11T06:53:31Z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8C5952C8C0A34688A99790CAC5DB3CB9_12</vt:lpwstr>
  </property>
</Properties>
</file>